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FE84A" w14:textId="77777777" w:rsidR="0094095B" w:rsidRDefault="0094095B" w:rsidP="0094095B">
      <w:pPr>
        <w:pStyle w:val="Title"/>
      </w:pPr>
    </w:p>
    <w:p w14:paraId="1A2F0805" w14:textId="4900307B" w:rsidR="001B6A95" w:rsidRDefault="0094095B" w:rsidP="0094095B">
      <w:pPr>
        <w:pStyle w:val="Title"/>
      </w:pPr>
      <w:r>
        <w:t>Appointment of the Leadership of IHTSDO Working Groups</w:t>
      </w:r>
      <w:r w:rsidR="0060270F">
        <w:t xml:space="preserve"> -</w:t>
      </w:r>
    </w:p>
    <w:p w14:paraId="3ECDC62C" w14:textId="77386178" w:rsidR="0060270F" w:rsidRPr="0060270F" w:rsidRDefault="0060270F" w:rsidP="0060270F">
      <w:pPr>
        <w:pStyle w:val="Title"/>
      </w:pPr>
      <w:r>
        <w:t>Information Sheet</w:t>
      </w:r>
    </w:p>
    <w:p w14:paraId="195376F2" w14:textId="77777777" w:rsidR="00BC59D6" w:rsidRPr="00BC59D6" w:rsidRDefault="00BC59D6" w:rsidP="00BC59D6"/>
    <w:p w14:paraId="3206E533" w14:textId="77777777" w:rsidR="0094095B" w:rsidRPr="00BC59D6" w:rsidRDefault="0094095B" w:rsidP="0094095B">
      <w:pPr>
        <w:pStyle w:val="Heading2"/>
        <w:rPr>
          <w:color w:val="1F497D" w:themeColor="text2"/>
        </w:rPr>
      </w:pPr>
      <w:r w:rsidRPr="00BC59D6">
        <w:rPr>
          <w:color w:val="1F497D" w:themeColor="text2"/>
        </w:rPr>
        <w:t>What is an IHTSDO Working Group?</w:t>
      </w:r>
    </w:p>
    <w:p w14:paraId="4D93B3B6" w14:textId="77777777" w:rsidR="0094095B" w:rsidRDefault="0094095B" w:rsidP="0094095B">
      <w:r>
        <w:t>IHTSDO Working Groups are split into 2 categories:</w:t>
      </w:r>
    </w:p>
    <w:p w14:paraId="36623352" w14:textId="77777777" w:rsidR="0094095B" w:rsidRDefault="0094095B" w:rsidP="0094095B">
      <w:pPr>
        <w:numPr>
          <w:ilvl w:val="0"/>
          <w:numId w:val="15"/>
        </w:numPr>
        <w:spacing w:after="0"/>
      </w:pPr>
      <w:r>
        <w:t>Special Interest Groups (SIGs) – functional and professional groups which provide advice and direction to IHTSDO and provide links to key stakeholder areas such as clinical groups.</w:t>
      </w:r>
    </w:p>
    <w:p w14:paraId="7057A156" w14:textId="77777777" w:rsidR="0094095B" w:rsidRDefault="0094095B" w:rsidP="0094095B">
      <w:pPr>
        <w:numPr>
          <w:ilvl w:val="0"/>
          <w:numId w:val="15"/>
        </w:numPr>
        <w:spacing w:after="0"/>
      </w:pPr>
      <w:r>
        <w:t>Project Groups – short-term ”task and finish” groups focused on delivery of specific IHTSDO work plan items/projects.</w:t>
      </w:r>
    </w:p>
    <w:p w14:paraId="6CD54432" w14:textId="77777777" w:rsidR="0094095B" w:rsidRDefault="0094095B" w:rsidP="0094095B">
      <w:pPr>
        <w:spacing w:after="0"/>
        <w:ind w:left="360"/>
      </w:pPr>
    </w:p>
    <w:p w14:paraId="4CA617FE" w14:textId="77777777" w:rsidR="00BC59D6" w:rsidRDefault="00BC59D6" w:rsidP="00BC59D6">
      <w:pPr>
        <w:pStyle w:val="Heading1"/>
      </w:pPr>
      <w:r>
        <w:t>Special Interest Group Leadership</w:t>
      </w:r>
    </w:p>
    <w:p w14:paraId="1AF33F6C" w14:textId="77777777" w:rsidR="0094095B" w:rsidRPr="00BC59D6" w:rsidRDefault="0094095B" w:rsidP="0094095B">
      <w:pPr>
        <w:pStyle w:val="Heading2"/>
        <w:rPr>
          <w:color w:val="1F497D" w:themeColor="text2"/>
        </w:rPr>
      </w:pPr>
      <w:r w:rsidRPr="00BC59D6">
        <w:rPr>
          <w:color w:val="1F497D" w:themeColor="text2"/>
        </w:rPr>
        <w:t>Leadership of SIGs</w:t>
      </w:r>
    </w:p>
    <w:p w14:paraId="00D4C50A" w14:textId="77777777" w:rsidR="0094095B" w:rsidRDefault="0094095B" w:rsidP="0094095B">
      <w:r>
        <w:t xml:space="preserve">Each SIG has a Chair and a Vice-Chair.  The Chair serves for two years.  The Vice Chair serves for 2 years in that role, </w:t>
      </w:r>
      <w:proofErr w:type="gramStart"/>
      <w:r>
        <w:t>then</w:t>
      </w:r>
      <w:proofErr w:type="gramEnd"/>
      <w:r>
        <w:t xml:space="preserve"> becomes Chair for another two years.  Thus, there are normally only calls for</w:t>
      </w:r>
      <w:r w:rsidR="006032CA">
        <w:t xml:space="preserve"> nominations for Vice-Chairs, and the expected term of service is four years.</w:t>
      </w:r>
    </w:p>
    <w:p w14:paraId="7D97C9F3" w14:textId="77777777" w:rsidR="0094095B" w:rsidRDefault="0094095B" w:rsidP="0094095B">
      <w:r>
        <w:t xml:space="preserve">If a Chair or Vice-Chair is unable or unwilling to serve for the complete period, he or she should notify IHTSDO as soon as possible via </w:t>
      </w:r>
      <w:hyperlink r:id="rId9" w:history="1">
        <w:r w:rsidRPr="00C32145">
          <w:rPr>
            <w:rStyle w:val="Hyperlink"/>
          </w:rPr>
          <w:t>info@ihtsdo.org</w:t>
        </w:r>
      </w:hyperlink>
      <w:r>
        <w:t>.  Under such circumstances, special elections may be necessary.</w:t>
      </w:r>
    </w:p>
    <w:p w14:paraId="432B6DC2" w14:textId="77777777" w:rsidR="0094095B" w:rsidRPr="00BC59D6" w:rsidRDefault="0094095B" w:rsidP="0094095B">
      <w:pPr>
        <w:pStyle w:val="Heading2"/>
        <w:keepNext/>
        <w:spacing w:before="300" w:after="60"/>
        <w:rPr>
          <w:color w:val="1F497D" w:themeColor="text2"/>
        </w:rPr>
      </w:pPr>
      <w:bookmarkStart w:id="0" w:name="_Toc396901806"/>
      <w:r w:rsidRPr="00BC59D6">
        <w:rPr>
          <w:color w:val="1F497D" w:themeColor="text2"/>
        </w:rPr>
        <w:t>Criteria for nominating a Vice-Chair (or Chair where necessary) of an IHTSDO SIG</w:t>
      </w:r>
      <w:bookmarkEnd w:id="0"/>
    </w:p>
    <w:p w14:paraId="741E81DE" w14:textId="77777777" w:rsidR="0094095B" w:rsidRDefault="0094095B" w:rsidP="0094095B">
      <w:r>
        <w:t>Required:</w:t>
      </w:r>
    </w:p>
    <w:p w14:paraId="51690C0C" w14:textId="77777777" w:rsidR="0094095B" w:rsidRDefault="0094095B" w:rsidP="0094095B">
      <w:pPr>
        <w:numPr>
          <w:ilvl w:val="0"/>
          <w:numId w:val="17"/>
        </w:numPr>
        <w:spacing w:after="0"/>
      </w:pPr>
      <w:r>
        <w:t>The nominee must have been an active member of the SIG for a year prior to nomination.</w:t>
      </w:r>
    </w:p>
    <w:p w14:paraId="45FFFF80" w14:textId="77777777" w:rsidR="0094095B" w:rsidRDefault="0094095B" w:rsidP="0094095B">
      <w:pPr>
        <w:numPr>
          <w:ilvl w:val="0"/>
          <w:numId w:val="17"/>
        </w:numPr>
        <w:spacing w:after="0"/>
      </w:pPr>
      <w:r>
        <w:t>The nominee must state very clearly any potential or actual conflicts of interest as per IHTSDO policy in their nomination form, or state they have none.</w:t>
      </w:r>
    </w:p>
    <w:p w14:paraId="08F9B4DC" w14:textId="77777777" w:rsidR="0094095B" w:rsidRDefault="0094095B" w:rsidP="0094095B">
      <w:r>
        <w:t>Ideally:</w:t>
      </w:r>
    </w:p>
    <w:p w14:paraId="6E9C09DA" w14:textId="77777777" w:rsidR="0094095B" w:rsidRDefault="0094095B" w:rsidP="0094095B">
      <w:pPr>
        <w:numPr>
          <w:ilvl w:val="0"/>
          <w:numId w:val="17"/>
        </w:numPr>
        <w:spacing w:after="0"/>
      </w:pPr>
      <w:r>
        <w:t>The nominee should be from an IHTSDO Member country.</w:t>
      </w:r>
    </w:p>
    <w:p w14:paraId="7332D74B" w14:textId="77777777" w:rsidR="0094095B" w:rsidRDefault="0094095B" w:rsidP="0094095B">
      <w:pPr>
        <w:numPr>
          <w:ilvl w:val="0"/>
          <w:numId w:val="17"/>
        </w:numPr>
        <w:spacing w:after="0"/>
      </w:pPr>
      <w:r>
        <w:t>The nominee should not be from the same country as the Chair in order to ensure different perspectives.</w:t>
      </w:r>
    </w:p>
    <w:p w14:paraId="007A560E" w14:textId="77777777" w:rsidR="0094095B" w:rsidRDefault="0094095B" w:rsidP="0094095B">
      <w:pPr>
        <w:numPr>
          <w:ilvl w:val="0"/>
          <w:numId w:val="17"/>
        </w:numPr>
        <w:spacing w:after="0"/>
      </w:pPr>
      <w:r>
        <w:t>The nominee should not be from the same international body as the Chair.</w:t>
      </w:r>
    </w:p>
    <w:p w14:paraId="704409A9" w14:textId="77777777" w:rsidR="0094095B" w:rsidRDefault="0094095B" w:rsidP="0094095B">
      <w:pPr>
        <w:pStyle w:val="ListParagraph"/>
        <w:numPr>
          <w:ilvl w:val="0"/>
          <w:numId w:val="17"/>
        </w:numPr>
      </w:pPr>
      <w:r>
        <w:t>For Professional SIGs, the nominee should be a member of a relevant professional body nationally or internationally, though not necessarily representing them.</w:t>
      </w:r>
    </w:p>
    <w:p w14:paraId="7D338989" w14:textId="77777777" w:rsidR="0094095B" w:rsidRPr="00BC59D6" w:rsidRDefault="00BC59D6" w:rsidP="0094095B">
      <w:pPr>
        <w:pStyle w:val="Heading2"/>
        <w:rPr>
          <w:color w:val="1F497D" w:themeColor="text2"/>
        </w:rPr>
      </w:pPr>
      <w:r w:rsidRPr="00BC59D6">
        <w:rPr>
          <w:color w:val="1F497D" w:themeColor="text2"/>
        </w:rPr>
        <w:t>Nominations for SIG Vice-Chairs</w:t>
      </w:r>
    </w:p>
    <w:p w14:paraId="3D303CCA" w14:textId="77777777" w:rsidR="00BC59D6" w:rsidRDefault="0094095B" w:rsidP="0094095B">
      <w:r>
        <w:t xml:space="preserve">Calls for nominations are </w:t>
      </w:r>
      <w:r w:rsidR="00BC59D6">
        <w:t>(1)</w:t>
      </w:r>
      <w:r>
        <w:t xml:space="preserve"> sent out through the IHTSDO Announcements project in </w:t>
      </w:r>
      <w:proofErr w:type="spellStart"/>
      <w:r w:rsidR="00BC59D6">
        <w:t>CollabNet</w:t>
      </w:r>
      <w:proofErr w:type="spellEnd"/>
      <w:r>
        <w:t xml:space="preserve"> and </w:t>
      </w:r>
      <w:r w:rsidR="00BC59D6">
        <w:t xml:space="preserve">(2) posted </w:t>
      </w:r>
      <w:r>
        <w:t xml:space="preserve">on the discussion </w:t>
      </w:r>
      <w:r w:rsidR="00BC59D6">
        <w:t xml:space="preserve">area of SIG Collaborative area in </w:t>
      </w:r>
      <w:proofErr w:type="spellStart"/>
      <w:r w:rsidR="00BC59D6">
        <w:t>CollabNet</w:t>
      </w:r>
      <w:proofErr w:type="spellEnd"/>
      <w:r w:rsidRPr="00260A48">
        <w:t xml:space="preserve">. </w:t>
      </w:r>
    </w:p>
    <w:p w14:paraId="7E98DA22" w14:textId="77777777" w:rsidR="0094095B" w:rsidRDefault="0094095B" w:rsidP="0094095B">
      <w:r w:rsidRPr="00260A48">
        <w:lastRenderedPageBreak/>
        <w:t xml:space="preserve">Prior to submitting a nomination, the nominator must secure the consent of the person being nominated and the nominee must declare any potential </w:t>
      </w:r>
      <w:r>
        <w:t>C</w:t>
      </w:r>
      <w:r w:rsidRPr="00260A48">
        <w:t xml:space="preserve">onflicts of </w:t>
      </w:r>
      <w:r>
        <w:t>I</w:t>
      </w:r>
      <w:r w:rsidRPr="00260A48">
        <w:t xml:space="preserve">nterest related to the mandate of the Special Interest Group using the nomination form. </w:t>
      </w:r>
    </w:p>
    <w:p w14:paraId="48F558DD" w14:textId="77777777" w:rsidR="006032CA" w:rsidRPr="006032CA" w:rsidRDefault="006032CA" w:rsidP="006032CA">
      <w:pPr>
        <w:pStyle w:val="Heading2"/>
        <w:rPr>
          <w:color w:val="1F497D" w:themeColor="text2"/>
        </w:rPr>
      </w:pPr>
      <w:r w:rsidRPr="006032CA">
        <w:rPr>
          <w:color w:val="1F497D" w:themeColor="text2"/>
        </w:rPr>
        <w:t>Process for electing SIG Vice-Chairs</w:t>
      </w:r>
    </w:p>
    <w:p w14:paraId="075F02B6" w14:textId="44783C4D" w:rsidR="006032CA" w:rsidRDefault="00EA7896" w:rsidP="0094095B">
      <w:r>
        <w:t>Nominations are managed by the IHTSDO. Where there is more than one nomination, IHTSDO manages a voting process by the SIG</w:t>
      </w:r>
      <w:proofErr w:type="gramStart"/>
      <w:r>
        <w:t>.</w:t>
      </w:r>
      <w:r w:rsidR="006032CA">
        <w:t>.</w:t>
      </w:r>
      <w:proofErr w:type="gramEnd"/>
      <w:r w:rsidR="006032CA">
        <w:t xml:space="preserve">  Once the election is over, the overseeing Standing Committee or HPCG recommends to the MB that the election winner be named as Vice-Chair.  The MB votes electronically or at its next meeting to approve the election winner.  The results are announced, and the current Chair, Vice-Chair and Vice-Chair nominee develop a transition plan.</w:t>
      </w:r>
    </w:p>
    <w:p w14:paraId="62F7AD39" w14:textId="77777777" w:rsidR="00BC59D6" w:rsidRDefault="00BC59D6" w:rsidP="00BC59D6">
      <w:pPr>
        <w:pStyle w:val="Heading1"/>
      </w:pPr>
      <w:r>
        <w:t>Project Group Leadership</w:t>
      </w:r>
    </w:p>
    <w:p w14:paraId="52BD4AE2" w14:textId="77777777" w:rsidR="00BC59D6" w:rsidRDefault="00BC59D6" w:rsidP="00BC59D6">
      <w:r>
        <w:t xml:space="preserve">Project Groups are “Task and finish” groups that support the delivery of a specific project item, as agreed in the annual IHTSDO work plan. </w:t>
      </w:r>
    </w:p>
    <w:p w14:paraId="42EE9E83" w14:textId="39F07B09" w:rsidR="00BC59D6" w:rsidRDefault="00BC59D6" w:rsidP="00BC59D6">
      <w:r>
        <w:t>The IHTSDO Management Board will normally decide directly who will Chair a specific project based on availability, ability to deliver, knowledge and skill sets – with recommendations from the relevant IHTSDO</w:t>
      </w:r>
      <w:r w:rsidR="00713A1F">
        <w:t xml:space="preserve"> Management Team</w:t>
      </w:r>
      <w:r>
        <w:t xml:space="preserve"> lead and/or Standing Committee. In some cases, where the relevant skills and knowledge required are quite diverse, there may be a decision to have 2 co-chairs to ensure that appropriate leadership is provided. This may also be helpful where an individual has specific time constraints.</w:t>
      </w:r>
    </w:p>
    <w:p w14:paraId="5743DC55" w14:textId="0265DA84" w:rsidR="00BC59D6" w:rsidRDefault="00BC59D6" w:rsidP="00BC59D6">
      <w:r>
        <w:t xml:space="preserve">The role of Chair or agreed Co-Chairs for a Project Group will normally be for the duration of the project itself, which is based on IHTSDO work plan requirements. Because of the link to IHTSDO work plan activity, the </w:t>
      </w:r>
      <w:r w:rsidR="00713A1F">
        <w:t xml:space="preserve">Management Team and relevant </w:t>
      </w:r>
      <w:r>
        <w:t>Standing Committee</w:t>
      </w:r>
      <w:r w:rsidR="00713A1F">
        <w:t>, where appropriate,</w:t>
      </w:r>
      <w:r>
        <w:t xml:space="preserve"> will review the Terms of Reference on an annual basis and where a project is completed or no longer required, the Project Group will be formally closed</w:t>
      </w:r>
      <w:r w:rsidR="00713A1F">
        <w:t>, with notification to the Management Board</w:t>
      </w:r>
      <w:r>
        <w:t>.</w:t>
      </w:r>
    </w:p>
    <w:p w14:paraId="6168936D" w14:textId="77777777" w:rsidR="00BC59D6" w:rsidRDefault="00BC59D6" w:rsidP="00BC59D6">
      <w:r>
        <w:t>Where a Project Group continues for some time, the role of Chair/Co-Chairs should be reviewed every 2 years to ensure the leadership is still appropriate and also allowing the individual(s) to “retire/resign” if he/she/they wish. Should a new post holder be required, a formal nomination and election process may be necessary.</w:t>
      </w:r>
    </w:p>
    <w:p w14:paraId="4B11C8E2" w14:textId="1DB69808" w:rsidR="00354E57" w:rsidRDefault="00BC59D6" w:rsidP="00BC59D6">
      <w:r>
        <w:t xml:space="preserve">For more </w:t>
      </w:r>
      <w:r w:rsidR="00F8639B">
        <w:t>details on the process</w:t>
      </w:r>
      <w:r>
        <w:t>, please see</w:t>
      </w:r>
      <w:r w:rsidR="00354E57">
        <w:t>:</w:t>
      </w:r>
      <w:bookmarkStart w:id="1" w:name="_GoBack"/>
      <w:bookmarkEnd w:id="1"/>
    </w:p>
    <w:p w14:paraId="7AE701DE" w14:textId="455CCE41" w:rsidR="00354E57" w:rsidRPr="0094095B" w:rsidRDefault="00354E57" w:rsidP="00BC59D6">
      <w:hyperlink r:id="rId10" w:history="1">
        <w:r w:rsidRPr="00C32145">
          <w:rPr>
            <w:rStyle w:val="Hyperlink"/>
          </w:rPr>
          <w:t>www.ihtsdo.org/qms#Corporate/Strategy_and_Governance/Process_for_Appointment_of_Leadership_of_IHTSDO_Working_Groups.htm</w:t>
        </w:r>
      </w:hyperlink>
      <w:r>
        <w:t xml:space="preserve"> </w:t>
      </w:r>
    </w:p>
    <w:sectPr w:rsidR="00354E57" w:rsidRPr="0094095B" w:rsidSect="0009798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37EE9" w14:textId="77777777" w:rsidR="00AD5F0C" w:rsidRDefault="00AD5F0C" w:rsidP="00983DEA">
      <w:r>
        <w:separator/>
      </w:r>
    </w:p>
  </w:endnote>
  <w:endnote w:type="continuationSeparator" w:id="0">
    <w:p w14:paraId="4F5B9D94" w14:textId="77777777" w:rsidR="00AD5F0C" w:rsidRDefault="00AD5F0C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9E0A31" w14:textId="7688566B" w:rsidR="00AD5F0C" w:rsidRDefault="00A764F7" w:rsidP="00983DEA">
    <w:pPr>
      <w:pStyle w:val="Footer"/>
    </w:pPr>
    <w:r>
      <w:t>Updated 14 Nov 2014</w:t>
    </w:r>
    <w:r w:rsidR="00AD5F0C">
      <w:tab/>
    </w:r>
    <w:r w:rsidR="00AD5F0C">
      <w:tab/>
      <w:t xml:space="preserve">Page </w:t>
    </w:r>
    <w:r w:rsidR="00AD5F0C">
      <w:fldChar w:fldCharType="begin"/>
    </w:r>
    <w:r w:rsidR="00AD5F0C">
      <w:instrText xml:space="preserve"> PAGE   \* MERGEFORMAT </w:instrText>
    </w:r>
    <w:r w:rsidR="00AD5F0C">
      <w:fldChar w:fldCharType="separate"/>
    </w:r>
    <w:r w:rsidR="00354E57">
      <w:rPr>
        <w:noProof/>
      </w:rPr>
      <w:t>2</w:t>
    </w:r>
    <w:r w:rsidR="00AD5F0C">
      <w:rPr>
        <w:noProof/>
      </w:rPr>
      <w:fldChar w:fldCharType="end"/>
    </w:r>
    <w:r w:rsidR="00AD5F0C">
      <w:t xml:space="preserve"> of </w:t>
    </w:r>
    <w:fldSimple w:instr=" NUMPAGES   \* MERGEFORMAT ">
      <w:r w:rsidR="00354E57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30677" w14:textId="326EF1CD" w:rsidR="00AD5F0C" w:rsidRDefault="00AD5F0C" w:rsidP="00983DEA">
    <w:pPr>
      <w:pStyle w:val="Footer"/>
    </w:pPr>
    <w:r>
      <w:t>Updated 1</w:t>
    </w:r>
    <w:r w:rsidR="00A764F7">
      <w:t>4</w:t>
    </w:r>
    <w:r>
      <w:t xml:space="preserve"> Nov 2014</w:t>
    </w:r>
    <w:r w:rsidRPr="00117FD3">
      <w:tab/>
    </w:r>
    <w:r w:rsidRPr="00117FD3"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54E57">
      <w:rPr>
        <w:noProof/>
      </w:rPr>
      <w:t>1</w:t>
    </w:r>
    <w:r>
      <w:rPr>
        <w:noProof/>
      </w:rPr>
      <w:fldChar w:fldCharType="end"/>
    </w:r>
    <w:r>
      <w:t xml:space="preserve"> of </w:t>
    </w:r>
    <w:fldSimple w:instr=" NUMPAGES   \* MERGEFORMAT ">
      <w:r w:rsidR="00354E57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1D9875" w14:textId="77777777" w:rsidR="00AD5F0C" w:rsidRDefault="00AD5F0C" w:rsidP="00983DEA">
      <w:r>
        <w:separator/>
      </w:r>
    </w:p>
  </w:footnote>
  <w:footnote w:type="continuationSeparator" w:id="0">
    <w:p w14:paraId="6BC7753F" w14:textId="77777777" w:rsidR="00AD5F0C" w:rsidRDefault="00AD5F0C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D403F" w14:textId="77777777" w:rsidR="00AD5F0C" w:rsidRDefault="00AD5F0C" w:rsidP="002207ED">
    <w:pPr>
      <w:pStyle w:val="Header"/>
      <w:jc w:val="right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B2F6D" w14:textId="77777777" w:rsidR="00AD5F0C" w:rsidRDefault="00AD5F0C" w:rsidP="002207ED">
    <w:pPr>
      <w:pStyle w:val="Header"/>
    </w:pPr>
    <w:r>
      <w:rPr>
        <w:noProof/>
      </w:rPr>
      <w:drawing>
        <wp:inline distT="0" distB="0" distL="0" distR="0" wp14:anchorId="3F2A323B" wp14:editId="50D5D7E6">
          <wp:extent cx="2514600" cy="1117600"/>
          <wp:effectExtent l="0" t="0" r="0" b="0"/>
          <wp:docPr id="1" name="Picture 2" descr="Description: 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46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21A7C56"/>
    <w:multiLevelType w:val="hybridMultilevel"/>
    <w:tmpl w:val="8BD85C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D3785"/>
    <w:multiLevelType w:val="multilevel"/>
    <w:tmpl w:val="49CEFC3E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D76389"/>
    <w:multiLevelType w:val="hybridMultilevel"/>
    <w:tmpl w:val="18528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4"/>
  </w:num>
  <w:num w:numId="8">
    <w:abstractNumId w:val="11"/>
  </w:num>
  <w:num w:numId="9">
    <w:abstractNumId w:val="1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3"/>
  </w:num>
  <w:num w:numId="14">
    <w:abstractNumId w:val="6"/>
  </w:num>
  <w:num w:numId="15">
    <w:abstractNumId w:val="9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95B"/>
    <w:rsid w:val="000133B9"/>
    <w:rsid w:val="00041C2E"/>
    <w:rsid w:val="00050837"/>
    <w:rsid w:val="0005158D"/>
    <w:rsid w:val="000924BE"/>
    <w:rsid w:val="00093AF4"/>
    <w:rsid w:val="0009798B"/>
    <w:rsid w:val="000A4710"/>
    <w:rsid w:val="00117FD3"/>
    <w:rsid w:val="0013593B"/>
    <w:rsid w:val="001463B9"/>
    <w:rsid w:val="0016410E"/>
    <w:rsid w:val="001B4916"/>
    <w:rsid w:val="001B4B3F"/>
    <w:rsid w:val="001B6A95"/>
    <w:rsid w:val="002207ED"/>
    <w:rsid w:val="00224CC6"/>
    <w:rsid w:val="002722B0"/>
    <w:rsid w:val="00294D8E"/>
    <w:rsid w:val="002C17E2"/>
    <w:rsid w:val="002C378C"/>
    <w:rsid w:val="002E152E"/>
    <w:rsid w:val="002E267C"/>
    <w:rsid w:val="003036DF"/>
    <w:rsid w:val="00323ED0"/>
    <w:rsid w:val="003316EE"/>
    <w:rsid w:val="003441F7"/>
    <w:rsid w:val="0034651B"/>
    <w:rsid w:val="00354E57"/>
    <w:rsid w:val="003B3DFB"/>
    <w:rsid w:val="00401919"/>
    <w:rsid w:val="00422F3A"/>
    <w:rsid w:val="004524DE"/>
    <w:rsid w:val="0048606B"/>
    <w:rsid w:val="004A1DA8"/>
    <w:rsid w:val="004A7BFB"/>
    <w:rsid w:val="00502055"/>
    <w:rsid w:val="00555DA7"/>
    <w:rsid w:val="00576194"/>
    <w:rsid w:val="005A5684"/>
    <w:rsid w:val="005F09F8"/>
    <w:rsid w:val="0060270F"/>
    <w:rsid w:val="006032CA"/>
    <w:rsid w:val="006216E6"/>
    <w:rsid w:val="00631CF4"/>
    <w:rsid w:val="006427F7"/>
    <w:rsid w:val="00657893"/>
    <w:rsid w:val="006F22CB"/>
    <w:rsid w:val="007061AE"/>
    <w:rsid w:val="00713A1F"/>
    <w:rsid w:val="00724360"/>
    <w:rsid w:val="00757259"/>
    <w:rsid w:val="0079453A"/>
    <w:rsid w:val="007E6B7F"/>
    <w:rsid w:val="007F41DE"/>
    <w:rsid w:val="0094095B"/>
    <w:rsid w:val="00954C6D"/>
    <w:rsid w:val="00983DEA"/>
    <w:rsid w:val="009A572D"/>
    <w:rsid w:val="009B5F77"/>
    <w:rsid w:val="009F0207"/>
    <w:rsid w:val="00A764F7"/>
    <w:rsid w:val="00AA35CE"/>
    <w:rsid w:val="00AD5F0C"/>
    <w:rsid w:val="00AF2CC0"/>
    <w:rsid w:val="00B3312A"/>
    <w:rsid w:val="00B4542C"/>
    <w:rsid w:val="00B825DC"/>
    <w:rsid w:val="00B85D5E"/>
    <w:rsid w:val="00BA628B"/>
    <w:rsid w:val="00BB0660"/>
    <w:rsid w:val="00BC59D6"/>
    <w:rsid w:val="00C24085"/>
    <w:rsid w:val="00C34B05"/>
    <w:rsid w:val="00C45CF2"/>
    <w:rsid w:val="00C53F81"/>
    <w:rsid w:val="00C91320"/>
    <w:rsid w:val="00CA4D02"/>
    <w:rsid w:val="00CB05C0"/>
    <w:rsid w:val="00CB1E5A"/>
    <w:rsid w:val="00CC62C2"/>
    <w:rsid w:val="00CF0AA3"/>
    <w:rsid w:val="00CF72F6"/>
    <w:rsid w:val="00D77454"/>
    <w:rsid w:val="00D91905"/>
    <w:rsid w:val="00D971DC"/>
    <w:rsid w:val="00DC0E53"/>
    <w:rsid w:val="00E07982"/>
    <w:rsid w:val="00E3118B"/>
    <w:rsid w:val="00E32F08"/>
    <w:rsid w:val="00EA7896"/>
    <w:rsid w:val="00EA7956"/>
    <w:rsid w:val="00EB0666"/>
    <w:rsid w:val="00EC7588"/>
    <w:rsid w:val="00EF5F7E"/>
    <w:rsid w:val="00F8409E"/>
    <w:rsid w:val="00F8639B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579C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48606B"/>
    <w:p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8606B"/>
    <w:p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8606B"/>
    <w:pPr>
      <w:keepNext/>
      <w:keepLines/>
      <w:spacing w:before="200" w:after="0"/>
      <w:outlineLvl w:val="2"/>
    </w:pPr>
    <w:rPr>
      <w:rFonts w:eastAsia="MS Gothic"/>
      <w:b/>
      <w:bCs/>
    </w:rPr>
  </w:style>
  <w:style w:type="paragraph" w:styleId="Heading4">
    <w:name w:val="heading 4"/>
    <w:basedOn w:val="Normal"/>
    <w:next w:val="Normal"/>
    <w:link w:val="Heading4Char"/>
    <w:qFormat/>
    <w:rsid w:val="0094095B"/>
    <w:pPr>
      <w:keepNext/>
      <w:spacing w:before="220" w:after="20"/>
      <w:ind w:left="864" w:hanging="864"/>
      <w:outlineLvl w:val="3"/>
    </w:pPr>
    <w:rPr>
      <w:rFonts w:eastAsia="Times New Roman"/>
      <w:b/>
      <w:bCs/>
      <w:szCs w:val="28"/>
      <w:lang w:eastAsia="da-DK"/>
    </w:rPr>
  </w:style>
  <w:style w:type="paragraph" w:styleId="Heading5">
    <w:name w:val="heading 5"/>
    <w:basedOn w:val="Normal"/>
    <w:next w:val="Normal"/>
    <w:link w:val="Heading5Char"/>
    <w:qFormat/>
    <w:rsid w:val="0094095B"/>
    <w:pPr>
      <w:spacing w:after="240"/>
      <w:outlineLvl w:val="4"/>
    </w:pPr>
    <w:rPr>
      <w:rFonts w:eastAsia="Times New Roman"/>
      <w:b/>
      <w:bCs/>
      <w:iCs/>
      <w:sz w:val="26"/>
      <w:szCs w:val="26"/>
      <w:lang w:eastAsia="da-DK"/>
    </w:rPr>
  </w:style>
  <w:style w:type="paragraph" w:styleId="Heading6">
    <w:name w:val="heading 6"/>
    <w:basedOn w:val="Normal"/>
    <w:next w:val="Normal"/>
    <w:link w:val="Heading6Char"/>
    <w:qFormat/>
    <w:rsid w:val="0094095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da-DK"/>
    </w:rPr>
  </w:style>
  <w:style w:type="paragraph" w:styleId="Heading7">
    <w:name w:val="heading 7"/>
    <w:basedOn w:val="Normal"/>
    <w:next w:val="Normal"/>
    <w:link w:val="Heading7Char"/>
    <w:qFormat/>
    <w:rsid w:val="0094095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da-DK"/>
    </w:rPr>
  </w:style>
  <w:style w:type="paragraph" w:styleId="Heading8">
    <w:name w:val="heading 8"/>
    <w:basedOn w:val="Normal"/>
    <w:next w:val="Normal"/>
    <w:link w:val="Heading8Char"/>
    <w:qFormat/>
    <w:rsid w:val="0094095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da-DK"/>
    </w:rPr>
  </w:style>
  <w:style w:type="paragraph" w:styleId="Heading9">
    <w:name w:val="heading 9"/>
    <w:basedOn w:val="Normal"/>
    <w:next w:val="Normal"/>
    <w:link w:val="Heading9Char"/>
    <w:qFormat/>
    <w:rsid w:val="0094095B"/>
    <w:pPr>
      <w:tabs>
        <w:tab w:val="num" w:pos="1584"/>
      </w:tabs>
      <w:spacing w:before="240" w:after="60"/>
      <w:ind w:left="1584" w:hanging="1584"/>
      <w:outlineLvl w:val="8"/>
    </w:pPr>
    <w:rPr>
      <w:rFonts w:eastAsia="Times New Roman" w:cs="Arial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rPr>
      <w:rFonts w:ascii="Verdana" w:hAnsi="Verdana"/>
      <w:sz w:val="22"/>
      <w:szCs w:val="22"/>
      <w:lang w:val="da-DK"/>
    </w:rPr>
  </w:style>
  <w:style w:type="table" w:styleId="TableGrid">
    <w:name w:val="Table Grid"/>
    <w:basedOn w:val="TableNormal"/>
    <w:uiPriority w:val="59"/>
    <w:rsid w:val="000515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uiPriority w:val="99"/>
    <w:unhideWhenUsed/>
    <w:rsid w:val="00657893"/>
    <w:rPr>
      <w:color w:val="0000FF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a-DK"/>
    </w:rPr>
  </w:style>
  <w:style w:type="character" w:styleId="CommentReference">
    <w:name w:val="annotation reference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/>
      <w:ind w:left="0" w:firstLine="0"/>
    </w:pPr>
  </w:style>
  <w:style w:type="character" w:customStyle="1" w:styleId="DecisionChar">
    <w:name w:val="Decision Char"/>
    <w:link w:val="Decision"/>
    <w:rsid w:val="00294D8E"/>
    <w:rPr>
      <w:rFonts w:ascii="Arial" w:hAnsi="Arial"/>
      <w:szCs w:val="24"/>
      <w:shd w:val="clear" w:color="auto" w:fill="B8CCE4"/>
      <w:lang w:val="en-US"/>
    </w:rPr>
  </w:style>
  <w:style w:type="character" w:customStyle="1" w:styleId="AgreementChar">
    <w:name w:val="Agreement Char"/>
    <w:link w:val="Agreement"/>
    <w:rsid w:val="00294D8E"/>
    <w:rPr>
      <w:rFonts w:ascii="Arial" w:hAnsi="Arial"/>
      <w:szCs w:val="24"/>
      <w:shd w:val="clear" w:color="auto" w:fill="E5B8B7"/>
      <w:lang w:val="en-US"/>
    </w:rPr>
  </w:style>
  <w:style w:type="character" w:customStyle="1" w:styleId="Heading3Char">
    <w:name w:val="Heading 3 Char"/>
    <w:link w:val="Heading3"/>
    <w:uiPriority w:val="9"/>
    <w:semiHidden/>
    <w:rsid w:val="0048606B"/>
    <w:rPr>
      <w:rFonts w:ascii="Arial" w:eastAsia="MS Gothic" w:hAnsi="Arial" w:cs="Times New Roman"/>
      <w:b/>
      <w:bCs/>
      <w:lang w:val="en-US"/>
    </w:rPr>
  </w:style>
  <w:style w:type="character" w:customStyle="1" w:styleId="Heading2Char">
    <w:name w:val="Heading 2 Char"/>
    <w:link w:val="Heading2"/>
    <w:uiPriority w:val="9"/>
    <w:rsid w:val="0048606B"/>
    <w:rPr>
      <w:rFonts w:ascii="Arial" w:hAnsi="Arial"/>
      <w:b/>
      <w:sz w:val="24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48606B"/>
    <w:rPr>
      <w:rFonts w:ascii="Arial" w:hAnsi="Arial"/>
      <w:b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94095B"/>
    <w:rPr>
      <w:rFonts w:ascii="Arial" w:eastAsia="Times New Roman" w:hAnsi="Arial"/>
      <w:b/>
      <w:bCs/>
      <w:sz w:val="22"/>
      <w:szCs w:val="28"/>
      <w:lang w:val="en-US" w:eastAsia="da-DK"/>
    </w:rPr>
  </w:style>
  <w:style w:type="character" w:customStyle="1" w:styleId="Heading5Char">
    <w:name w:val="Heading 5 Char"/>
    <w:basedOn w:val="DefaultParagraphFont"/>
    <w:link w:val="Heading5"/>
    <w:rsid w:val="0094095B"/>
    <w:rPr>
      <w:rFonts w:ascii="Arial" w:eastAsia="Times New Roman" w:hAnsi="Arial"/>
      <w:b/>
      <w:bCs/>
      <w:iCs/>
      <w:sz w:val="26"/>
      <w:szCs w:val="26"/>
      <w:lang w:val="en-US" w:eastAsia="da-DK"/>
    </w:rPr>
  </w:style>
  <w:style w:type="character" w:customStyle="1" w:styleId="Heading6Char">
    <w:name w:val="Heading 6 Char"/>
    <w:basedOn w:val="DefaultParagraphFont"/>
    <w:link w:val="Heading6"/>
    <w:rsid w:val="0094095B"/>
    <w:rPr>
      <w:rFonts w:ascii="Times New Roman" w:eastAsia="Times New Roman" w:hAnsi="Times New Roman"/>
      <w:b/>
      <w:bCs/>
      <w:sz w:val="22"/>
      <w:szCs w:val="22"/>
      <w:lang w:val="en-US" w:eastAsia="da-DK"/>
    </w:rPr>
  </w:style>
  <w:style w:type="character" w:customStyle="1" w:styleId="Heading7Char">
    <w:name w:val="Heading 7 Char"/>
    <w:basedOn w:val="DefaultParagraphFont"/>
    <w:link w:val="Heading7"/>
    <w:rsid w:val="0094095B"/>
    <w:rPr>
      <w:rFonts w:ascii="Times New Roman" w:eastAsia="Times New Roman" w:hAnsi="Times New Roman"/>
      <w:sz w:val="24"/>
      <w:szCs w:val="24"/>
      <w:lang w:val="en-US" w:eastAsia="da-DK"/>
    </w:rPr>
  </w:style>
  <w:style w:type="character" w:customStyle="1" w:styleId="Heading8Char">
    <w:name w:val="Heading 8 Char"/>
    <w:basedOn w:val="DefaultParagraphFont"/>
    <w:link w:val="Heading8"/>
    <w:rsid w:val="0094095B"/>
    <w:rPr>
      <w:rFonts w:ascii="Times New Roman" w:eastAsia="Times New Roman" w:hAnsi="Times New Roman"/>
      <w:i/>
      <w:iCs/>
      <w:sz w:val="24"/>
      <w:szCs w:val="24"/>
      <w:lang w:val="en-US" w:eastAsia="da-DK"/>
    </w:rPr>
  </w:style>
  <w:style w:type="character" w:customStyle="1" w:styleId="Heading9Char">
    <w:name w:val="Heading 9 Char"/>
    <w:basedOn w:val="DefaultParagraphFont"/>
    <w:link w:val="Heading9"/>
    <w:rsid w:val="0094095B"/>
    <w:rPr>
      <w:rFonts w:ascii="Arial" w:eastAsia="Times New Roman" w:hAnsi="Arial" w:cs="Arial"/>
      <w:sz w:val="22"/>
      <w:szCs w:val="22"/>
      <w:lang w:val="en-US" w:eastAsia="da-DK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DA7"/>
    <w:pPr>
      <w:spacing w:after="120" w:line="300" w:lineRule="atLeast"/>
    </w:pPr>
    <w:rPr>
      <w:rFonts w:ascii="Arial" w:hAnsi="Arial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48606B"/>
    <w:p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8606B"/>
    <w:p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48606B"/>
    <w:pPr>
      <w:keepNext/>
      <w:keepLines/>
      <w:spacing w:before="200" w:after="0"/>
      <w:outlineLvl w:val="2"/>
    </w:pPr>
    <w:rPr>
      <w:rFonts w:eastAsia="MS Gothic"/>
      <w:b/>
      <w:bCs/>
    </w:rPr>
  </w:style>
  <w:style w:type="paragraph" w:styleId="Heading4">
    <w:name w:val="heading 4"/>
    <w:basedOn w:val="Normal"/>
    <w:next w:val="Normal"/>
    <w:link w:val="Heading4Char"/>
    <w:qFormat/>
    <w:rsid w:val="0094095B"/>
    <w:pPr>
      <w:keepNext/>
      <w:spacing w:before="220" w:after="20"/>
      <w:ind w:left="864" w:hanging="864"/>
      <w:outlineLvl w:val="3"/>
    </w:pPr>
    <w:rPr>
      <w:rFonts w:eastAsia="Times New Roman"/>
      <w:b/>
      <w:bCs/>
      <w:szCs w:val="28"/>
      <w:lang w:eastAsia="da-DK"/>
    </w:rPr>
  </w:style>
  <w:style w:type="paragraph" w:styleId="Heading5">
    <w:name w:val="heading 5"/>
    <w:basedOn w:val="Normal"/>
    <w:next w:val="Normal"/>
    <w:link w:val="Heading5Char"/>
    <w:qFormat/>
    <w:rsid w:val="0094095B"/>
    <w:pPr>
      <w:spacing w:after="240"/>
      <w:outlineLvl w:val="4"/>
    </w:pPr>
    <w:rPr>
      <w:rFonts w:eastAsia="Times New Roman"/>
      <w:b/>
      <w:bCs/>
      <w:iCs/>
      <w:sz w:val="26"/>
      <w:szCs w:val="26"/>
      <w:lang w:eastAsia="da-DK"/>
    </w:rPr>
  </w:style>
  <w:style w:type="paragraph" w:styleId="Heading6">
    <w:name w:val="heading 6"/>
    <w:basedOn w:val="Normal"/>
    <w:next w:val="Normal"/>
    <w:link w:val="Heading6Char"/>
    <w:qFormat/>
    <w:rsid w:val="0094095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/>
      <w:b/>
      <w:bCs/>
      <w:lang w:eastAsia="da-DK"/>
    </w:rPr>
  </w:style>
  <w:style w:type="paragraph" w:styleId="Heading7">
    <w:name w:val="heading 7"/>
    <w:basedOn w:val="Normal"/>
    <w:next w:val="Normal"/>
    <w:link w:val="Heading7Char"/>
    <w:qFormat/>
    <w:rsid w:val="0094095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da-DK"/>
    </w:rPr>
  </w:style>
  <w:style w:type="paragraph" w:styleId="Heading8">
    <w:name w:val="heading 8"/>
    <w:basedOn w:val="Normal"/>
    <w:next w:val="Normal"/>
    <w:link w:val="Heading8Char"/>
    <w:qFormat/>
    <w:rsid w:val="0094095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da-DK"/>
    </w:rPr>
  </w:style>
  <w:style w:type="paragraph" w:styleId="Heading9">
    <w:name w:val="heading 9"/>
    <w:basedOn w:val="Normal"/>
    <w:next w:val="Normal"/>
    <w:link w:val="Heading9Char"/>
    <w:qFormat/>
    <w:rsid w:val="0094095B"/>
    <w:pPr>
      <w:tabs>
        <w:tab w:val="num" w:pos="1584"/>
      </w:tabs>
      <w:spacing w:before="240" w:after="60"/>
      <w:ind w:left="1584" w:hanging="1584"/>
      <w:outlineLvl w:val="8"/>
    </w:pPr>
    <w:rPr>
      <w:rFonts w:eastAsia="Times New Roman" w:cs="Arial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rPr>
      <w:rFonts w:ascii="Verdana" w:hAnsi="Verdana"/>
      <w:sz w:val="22"/>
      <w:szCs w:val="22"/>
      <w:lang w:val="da-DK"/>
    </w:rPr>
  </w:style>
  <w:style w:type="table" w:styleId="TableGrid">
    <w:name w:val="Table Grid"/>
    <w:basedOn w:val="TableNormal"/>
    <w:uiPriority w:val="59"/>
    <w:rsid w:val="000515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uiPriority w:val="99"/>
    <w:unhideWhenUsed/>
    <w:rsid w:val="00657893"/>
    <w:rPr>
      <w:color w:val="0000FF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a-DK"/>
    </w:rPr>
  </w:style>
  <w:style w:type="character" w:styleId="CommentReference">
    <w:name w:val="annotation reference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/>
      <w:ind w:left="0" w:firstLine="0"/>
    </w:pPr>
  </w:style>
  <w:style w:type="character" w:customStyle="1" w:styleId="DecisionChar">
    <w:name w:val="Decision Char"/>
    <w:link w:val="Decision"/>
    <w:rsid w:val="00294D8E"/>
    <w:rPr>
      <w:rFonts w:ascii="Arial" w:hAnsi="Arial"/>
      <w:szCs w:val="24"/>
      <w:shd w:val="clear" w:color="auto" w:fill="B8CCE4"/>
      <w:lang w:val="en-US"/>
    </w:rPr>
  </w:style>
  <w:style w:type="character" w:customStyle="1" w:styleId="AgreementChar">
    <w:name w:val="Agreement Char"/>
    <w:link w:val="Agreement"/>
    <w:rsid w:val="00294D8E"/>
    <w:rPr>
      <w:rFonts w:ascii="Arial" w:hAnsi="Arial"/>
      <w:szCs w:val="24"/>
      <w:shd w:val="clear" w:color="auto" w:fill="E5B8B7"/>
      <w:lang w:val="en-US"/>
    </w:rPr>
  </w:style>
  <w:style w:type="character" w:customStyle="1" w:styleId="Heading3Char">
    <w:name w:val="Heading 3 Char"/>
    <w:link w:val="Heading3"/>
    <w:uiPriority w:val="9"/>
    <w:semiHidden/>
    <w:rsid w:val="0048606B"/>
    <w:rPr>
      <w:rFonts w:ascii="Arial" w:eastAsia="MS Gothic" w:hAnsi="Arial" w:cs="Times New Roman"/>
      <w:b/>
      <w:bCs/>
      <w:lang w:val="en-US"/>
    </w:rPr>
  </w:style>
  <w:style w:type="character" w:customStyle="1" w:styleId="Heading2Char">
    <w:name w:val="Heading 2 Char"/>
    <w:link w:val="Heading2"/>
    <w:uiPriority w:val="9"/>
    <w:rsid w:val="0048606B"/>
    <w:rPr>
      <w:rFonts w:ascii="Arial" w:hAnsi="Arial"/>
      <w:b/>
      <w:sz w:val="24"/>
      <w:szCs w:val="24"/>
      <w:lang w:val="en-US"/>
    </w:rPr>
  </w:style>
  <w:style w:type="character" w:customStyle="1" w:styleId="Heading1Char">
    <w:name w:val="Heading 1 Char"/>
    <w:link w:val="Heading1"/>
    <w:uiPriority w:val="9"/>
    <w:rsid w:val="0048606B"/>
    <w:rPr>
      <w:rFonts w:ascii="Arial" w:hAnsi="Arial"/>
      <w:b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rsid w:val="0094095B"/>
    <w:rPr>
      <w:rFonts w:ascii="Arial" w:eastAsia="Times New Roman" w:hAnsi="Arial"/>
      <w:b/>
      <w:bCs/>
      <w:sz w:val="22"/>
      <w:szCs w:val="28"/>
      <w:lang w:val="en-US" w:eastAsia="da-DK"/>
    </w:rPr>
  </w:style>
  <w:style w:type="character" w:customStyle="1" w:styleId="Heading5Char">
    <w:name w:val="Heading 5 Char"/>
    <w:basedOn w:val="DefaultParagraphFont"/>
    <w:link w:val="Heading5"/>
    <w:rsid w:val="0094095B"/>
    <w:rPr>
      <w:rFonts w:ascii="Arial" w:eastAsia="Times New Roman" w:hAnsi="Arial"/>
      <w:b/>
      <w:bCs/>
      <w:iCs/>
      <w:sz w:val="26"/>
      <w:szCs w:val="26"/>
      <w:lang w:val="en-US" w:eastAsia="da-DK"/>
    </w:rPr>
  </w:style>
  <w:style w:type="character" w:customStyle="1" w:styleId="Heading6Char">
    <w:name w:val="Heading 6 Char"/>
    <w:basedOn w:val="DefaultParagraphFont"/>
    <w:link w:val="Heading6"/>
    <w:rsid w:val="0094095B"/>
    <w:rPr>
      <w:rFonts w:ascii="Times New Roman" w:eastAsia="Times New Roman" w:hAnsi="Times New Roman"/>
      <w:b/>
      <w:bCs/>
      <w:sz w:val="22"/>
      <w:szCs w:val="22"/>
      <w:lang w:val="en-US" w:eastAsia="da-DK"/>
    </w:rPr>
  </w:style>
  <w:style w:type="character" w:customStyle="1" w:styleId="Heading7Char">
    <w:name w:val="Heading 7 Char"/>
    <w:basedOn w:val="DefaultParagraphFont"/>
    <w:link w:val="Heading7"/>
    <w:rsid w:val="0094095B"/>
    <w:rPr>
      <w:rFonts w:ascii="Times New Roman" w:eastAsia="Times New Roman" w:hAnsi="Times New Roman"/>
      <w:sz w:val="24"/>
      <w:szCs w:val="24"/>
      <w:lang w:val="en-US" w:eastAsia="da-DK"/>
    </w:rPr>
  </w:style>
  <w:style w:type="character" w:customStyle="1" w:styleId="Heading8Char">
    <w:name w:val="Heading 8 Char"/>
    <w:basedOn w:val="DefaultParagraphFont"/>
    <w:link w:val="Heading8"/>
    <w:rsid w:val="0094095B"/>
    <w:rPr>
      <w:rFonts w:ascii="Times New Roman" w:eastAsia="Times New Roman" w:hAnsi="Times New Roman"/>
      <w:i/>
      <w:iCs/>
      <w:sz w:val="24"/>
      <w:szCs w:val="24"/>
      <w:lang w:val="en-US" w:eastAsia="da-DK"/>
    </w:rPr>
  </w:style>
  <w:style w:type="character" w:customStyle="1" w:styleId="Heading9Char">
    <w:name w:val="Heading 9 Char"/>
    <w:basedOn w:val="DefaultParagraphFont"/>
    <w:link w:val="Heading9"/>
    <w:rsid w:val="0094095B"/>
    <w:rPr>
      <w:rFonts w:ascii="Arial" w:eastAsia="Times New Roman" w:hAnsi="Arial" w:cs="Arial"/>
      <w:sz w:val="22"/>
      <w:szCs w:val="22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info@ihtsdo.org" TargetMode="External"/><Relationship Id="rId10" Type="http://schemas.openxmlformats.org/officeDocument/2006/relationships/hyperlink" Target="http://www.ihtsdo.org/qms#Corporate/Strategy_and_Governance/Process_for_Appointment_of_Leadership_of_IHTSDO_Working_Groups.ht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CC009-F5C7-DC42-A487-08D2E2C8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675</Words>
  <Characters>3850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IHTSDO</Company>
  <LinksUpToDate>false</LinksUpToDate>
  <CharactersWithSpaces>4516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Juliet Gole Krarup</dc:creator>
  <cp:lastModifiedBy>Juliet Gole Krarup</cp:lastModifiedBy>
  <cp:revision>4</cp:revision>
  <dcterms:created xsi:type="dcterms:W3CDTF">2014-11-14T10:32:00Z</dcterms:created>
  <dcterms:modified xsi:type="dcterms:W3CDTF">2014-11-14T11:41:00Z</dcterms:modified>
</cp:coreProperties>
</file>